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36"/>
        <w:gridCol w:w="564"/>
        <w:gridCol w:w="930"/>
        <w:gridCol w:w="633"/>
        <w:gridCol w:w="3155"/>
        <w:gridCol w:w="957"/>
        <w:gridCol w:w="954"/>
        <w:gridCol w:w="536"/>
        <w:gridCol w:w="939"/>
      </w:tblGrid>
      <w:tr w14:paraId="3DCC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1：</w:t>
            </w:r>
            <w:bookmarkStart w:id="0" w:name="_GoBack"/>
            <w:bookmarkEnd w:id="0"/>
          </w:p>
        </w:tc>
      </w:tr>
      <w:tr w14:paraId="6659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8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临时聘用工作人员岗位表</w:t>
            </w:r>
          </w:p>
        </w:tc>
      </w:tr>
      <w:tr w14:paraId="392A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F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岗位其他要求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C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薪酬福利待遇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3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E0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4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1B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35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B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AD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860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6FD6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EC3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777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F4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0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F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煤焦出入境管理中心司磅员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7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高中或中专及以上学历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D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高中或中专及以上学历；</w:t>
            </w:r>
          </w:p>
          <w:p w14:paraId="69815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2.年龄在18周岁以上，45周岁以下；</w:t>
            </w:r>
          </w:p>
          <w:p w14:paraId="6AE577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3.熟悉办公软件，身体健康，具有正常履职身体条件，退伍军人优先。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根据公司薪酬管理办法执行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FF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69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电煤服务中心</w:t>
            </w:r>
          </w:p>
          <w:p w14:paraId="2DB2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验票员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E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高中或中专及以上学历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2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高中或中专及以上学历；</w:t>
            </w:r>
          </w:p>
          <w:p w14:paraId="77CE8F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2.年龄在18周岁以上，45周岁以下；</w:t>
            </w:r>
          </w:p>
          <w:p w14:paraId="64EDC1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3.熟悉办公软件，身体健康，具有正常履职身体条件，退伍军人优先。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根据公司薪酬管理办法执行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4A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F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0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贵州贝易通能源有限公司</w:t>
            </w:r>
          </w:p>
          <w:p w14:paraId="72D7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4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年龄在18周岁以上，50周岁以下；</w:t>
            </w:r>
          </w:p>
          <w:p w14:paraId="5BBB9159">
            <w:pPr>
              <w:pStyle w:val="6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2.身体健康，责任心强，能吃苦耐劳，退伍军人优先。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根据公司薪酬管理办法执行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6C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9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E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贵州贝易通能源有限公司</w:t>
            </w:r>
          </w:p>
          <w:p w14:paraId="7E4B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保洁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60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年龄在18周岁以上，50周岁以下；</w:t>
            </w:r>
          </w:p>
          <w:p w14:paraId="32A2EF3C">
            <w:pPr>
              <w:pStyle w:val="6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2.身体健康，责任心强，能吃苦耐劳，退伍军人优先。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根据公司薪酬管理办法执行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2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0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4D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947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46E1"/>
    <w:rsid w:val="2C0412C3"/>
    <w:rsid w:val="3DE0008F"/>
    <w:rsid w:val="68C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Cs w:val="22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6">
    <w:name w:val="正文-公1"/>
    <w:basedOn w:val="7"/>
    <w:next w:val="3"/>
    <w:qFormat/>
    <w:uiPriority w:val="4"/>
    <w:pPr>
      <w:ind w:firstLine="200" w:firstLineChars="200"/>
    </w:pPr>
    <w:rPr>
      <w:szCs w:val="24"/>
    </w:rPr>
  </w:style>
  <w:style w:type="paragraph" w:customStyle="1" w:styleId="7">
    <w:name w:val="正文1"/>
    <w:next w:val="6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435</Characters>
  <Lines>0</Lines>
  <Paragraphs>0</Paragraphs>
  <TotalTime>3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2026-06-22T06:48:00Z</dcterms:created>
  <dc:creator>ayyyeeee:)</dc:creator>
  <cp:lastModifiedBy>ayyyeeee:)</cp:lastModifiedBy>
  <dcterms:modified xsi:type="dcterms:W3CDTF">2026-06-22T07:08:49Z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865995699B4A482EA94F90087E8A4223_11</vt:lpwstr>
  </property>
  <property fmtid="{D5CDD505-2E9C-101B-9397-08002B2CF9AE}" pid="4" name="KSOTemplateDocerSaveRecord">
    <vt:lpwstr>eyJoZGlkIjoiODQ1OGJjYjIxM2U5YmJlMzczNjJlN2ViNTkxNjJjMTMiLCJ1c2VySWQiOiIzMDg0MjQ4ODYifQ==</vt:lpwstr>
  </property>
</Properties>
</file>